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 6–10.</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 1–2.</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r>
        <w:t xml:space="preserve"> </w:t>
      </w:r>
      <w:r>
        <w:rPr>
          <w:iCs/>
          <w:i/>
        </w:rPr>
        <w:t xml:space="preserve">New Phytologist</w:t>
      </w:r>
      <w:r>
        <w:t xml:space="preserve"> </w:t>
      </w:r>
      <w:r>
        <w:rPr>
          <w:bCs/>
          <w:b/>
        </w:rPr>
        <w:t xml:space="preserve">174</w:t>
      </w:r>
      <w:r>
        <w:t xml:space="preserve">: 1–11.</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 6–10.</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 4–9.</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4241–4245.</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 5–12.</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 5–9.</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 </w:t>
      </w:r>
      <w:r>
        <w:rPr>
          <w:bCs/>
          <w:b/>
        </w:rPr>
        <w:t xml:space="preserve">197</w:t>
      </w:r>
      <w:r>
        <w:t xml:space="preserve">: 5–11.</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London</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w:t>
      </w:r>
      <w:r>
        <w:rPr>
          <w:bCs/>
          <w:b/>
        </w:rPr>
        <w:t xml:space="preserve">169–179</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28</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r>
        <w:t xml:space="preserve"> </w:t>
      </w:r>
      <w:r>
        <w:rPr>
          <w:iCs/>
          <w:i/>
        </w:rPr>
        <w:t xml:space="preserve">Cambridge University Press</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w:t>
      </w:r>
      <w:r>
        <w:t xml:space="preserve"> </w:t>
      </w:r>
      <w:r>
        <w:rPr>
          <w:iCs/>
          <w:i/>
        </w:rPr>
        <w:t xml:space="preserve">Journal of Atmospheric Chemistry</w:t>
      </w:r>
      <w:r>
        <w:t xml:space="preserve"> </w:t>
      </w:r>
      <w:r>
        <w:rPr>
          <w:bCs/>
          <w:b/>
        </w:rPr>
        <w:t xml:space="preserve">33</w:t>
      </w:r>
      <w:r>
        <w:t xml:space="preserve">: 59–63.</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 5–25.</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r>
        <w:t xml:space="preserve"> </w:t>
      </w:r>
      <w:r>
        <w:t xml:space="preserve">Academic, New York</w:t>
      </w:r>
      <w:r>
        <w:t xml:space="preserve">.</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 </w:t>
      </w:r>
      <w:r>
        <w:rPr>
          <w:bCs/>
          <w:b/>
        </w:rPr>
        <w:t xml:space="preserve">197</w:t>
      </w:r>
      <w:r>
        <w:t xml:space="preserve">: 895–897.</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 3–8.</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 Distribution of biomass dynamics in relation to tree size in forests across the world.</w:t>
      </w:r>
      <w:r>
        <w:t xml:space="preserve"> </w:t>
      </w:r>
      <w:r>
        <w:rPr>
          <w:iCs/>
          <w:i/>
        </w:rPr>
        <w:t xml:space="preserve">New Phytologist</w:t>
      </w:r>
      <w:r>
        <w:t xml:space="preserve"> </w:t>
      </w:r>
      <w:r>
        <w:rPr>
          <w:bCs/>
          <w:b/>
        </w:rPr>
        <w:t xml:space="preserve">234</w:t>
      </w:r>
      <w:r>
        <w:t xml:space="preserve">: 1664–1677.</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r>
        <w:t xml:space="preserve"> </w:t>
      </w:r>
      <w:r>
        <w:rPr>
          <w:iCs/>
          <w:i/>
        </w:rPr>
        <w:t xml:space="preserve">IPBES and IPCC</w:t>
      </w:r>
      <w:r>
        <w:t xml:space="preserv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 5–9.</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Tabebuia</w:t>
      </w:r>
      <w:r>
        <w:t xml:space="preserve"> </w:t>
      </w:r>
      <w:r>
        <w:t xml:space="preserve">rosea, in response to elevated temperature and [</w:t>
      </w:r>
      <w:r>
        <w:t xml:space="preserve">CO2</w:t>
      </w:r>
      <w:r>
        <w:t xml:space="preserve">].</w:t>
      </w:r>
      <w:r>
        <w:t xml:space="preserve"> </w:t>
      </w:r>
      <w:r>
        <w:rPr>
          <w:iCs/>
          <w:i/>
        </w:rPr>
        <w:t xml:space="preserve">Plant, Cell &amp; Environment</w:t>
      </w:r>
      <w:r>
        <w:t xml:space="preserve"> </w:t>
      </w:r>
      <w:r>
        <w:rPr>
          <w:bCs/>
          <w:b/>
        </w:rPr>
        <w:t xml:space="preserve">44</w:t>
      </w:r>
      <w:r>
        <w:t xml:space="preserve">: 2347–2364.</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2022-09-02T07:19:29Z</dcterms:created>
  <dcterms:modified xsi:type="dcterms:W3CDTF">2022-09-02T07:19:29Z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